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81EA" w14:textId="22AF2EB9" w:rsidR="005D0D71" w:rsidRPr="00747EC4" w:rsidRDefault="00747EC4">
      <w:pPr>
        <w:rPr>
          <w:lang w:val="en-GB"/>
        </w:rPr>
      </w:pPr>
      <w:r w:rsidRPr="00747EC4">
        <w:rPr>
          <w:lang w:val="en-GB"/>
        </w:rPr>
        <w:t xml:space="preserve">Annex III </w:t>
      </w:r>
      <w:r w:rsidR="001F7EFB">
        <w:rPr>
          <w:lang w:val="en-GB"/>
        </w:rPr>
        <w:t>–</w:t>
      </w:r>
      <w:r w:rsidRPr="00747EC4">
        <w:rPr>
          <w:lang w:val="en-GB"/>
        </w:rPr>
        <w:t xml:space="preserve"> </w:t>
      </w:r>
      <w:r w:rsidR="00AB384B">
        <w:rPr>
          <w:lang w:val="en-GB"/>
        </w:rPr>
        <w:t xml:space="preserve">Project </w:t>
      </w:r>
      <w:r w:rsidRPr="00747EC4">
        <w:rPr>
          <w:lang w:val="en-GB"/>
        </w:rPr>
        <w:t>Communication</w:t>
      </w:r>
      <w:r w:rsidR="001F7EFB">
        <w:rPr>
          <w:lang w:val="en-GB"/>
        </w:rPr>
        <w:t xml:space="preserve"> Plan</w:t>
      </w:r>
    </w:p>
    <w:p w14:paraId="6690ED02" w14:textId="77777777" w:rsidR="005D0D71" w:rsidRPr="00747EC4" w:rsidRDefault="005D0D71">
      <w:pPr>
        <w:rPr>
          <w:lang w:val="en-GB"/>
        </w:rPr>
      </w:pPr>
    </w:p>
    <w:p w14:paraId="4163B4E4" w14:textId="6EDB72C3" w:rsidR="005D0D71" w:rsidRPr="00747EC4" w:rsidRDefault="00747EC4" w:rsidP="00747EC4">
      <w:pPr>
        <w:spacing w:after="200" w:line="240" w:lineRule="auto"/>
        <w:jc w:val="both"/>
        <w:rPr>
          <w:rFonts w:ascii="Calibri" w:eastAsia="Calibri" w:hAnsi="Calibri" w:cs="Calibri"/>
          <w:b/>
          <w:i/>
          <w:lang w:val="en-GB"/>
        </w:rPr>
      </w:pPr>
      <w:r w:rsidRPr="00747EC4">
        <w:rPr>
          <w:rFonts w:ascii="Calibri" w:eastAsia="Calibri" w:hAnsi="Calibri" w:cs="Calibri"/>
          <w:b/>
          <w:i/>
          <w:lang w:val="en-GB"/>
        </w:rPr>
        <w:t xml:space="preserve">Please summarise the communication activities </w:t>
      </w:r>
      <w:r w:rsidR="001F7EFB">
        <w:rPr>
          <w:rFonts w:ascii="Calibri" w:eastAsia="Calibri" w:hAnsi="Calibri" w:cs="Calibri"/>
          <w:b/>
          <w:i/>
          <w:lang w:val="en-GB"/>
        </w:rPr>
        <w:t>related to your project in the following table</w:t>
      </w:r>
      <w:r w:rsidRPr="00747EC4">
        <w:rPr>
          <w:rFonts w:ascii="Calibri" w:eastAsia="Calibri" w:hAnsi="Calibri" w:cs="Calibri"/>
          <w:b/>
          <w:i/>
          <w:lang w:val="en-GB"/>
        </w:rPr>
        <w:t>:</w:t>
      </w:r>
    </w:p>
    <w:tbl>
      <w:tblPr>
        <w:tblStyle w:val="a"/>
        <w:tblW w:w="129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1367"/>
        <w:gridCol w:w="1814"/>
        <w:gridCol w:w="1346"/>
        <w:gridCol w:w="1852"/>
        <w:gridCol w:w="1843"/>
        <w:gridCol w:w="1913"/>
      </w:tblGrid>
      <w:tr w:rsidR="005D0D71" w:rsidRPr="00747EC4" w14:paraId="3AE87D5D" w14:textId="77777777" w:rsidTr="00747EC4">
        <w:trPr>
          <w:trHeight w:val="1280"/>
        </w:trPr>
        <w:tc>
          <w:tcPr>
            <w:tcW w:w="282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F794E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</w:pPr>
            <w:r w:rsidRPr="00747EC4"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  <w:t>Main Communication Activity</w:t>
            </w:r>
          </w:p>
        </w:tc>
        <w:tc>
          <w:tcPr>
            <w:tcW w:w="1367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D5D15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</w:pPr>
            <w:r w:rsidRPr="00747EC4"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  <w:t>Target Audience</w:t>
            </w:r>
          </w:p>
        </w:tc>
        <w:tc>
          <w:tcPr>
            <w:tcW w:w="1814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8CDDC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</w:pPr>
            <w:r w:rsidRPr="00747EC4"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  <w:t>Communication Channels</w:t>
            </w:r>
          </w:p>
        </w:tc>
        <w:tc>
          <w:tcPr>
            <w:tcW w:w="1346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E6BF4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</w:pPr>
            <w:r w:rsidRPr="00747EC4"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  <w:t>Estimated Timing</w:t>
            </w:r>
          </w:p>
        </w:tc>
        <w:tc>
          <w:tcPr>
            <w:tcW w:w="1852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5339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</w:pPr>
            <w:r w:rsidRPr="00747EC4"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  <w:t>Estimated Resources (Financial and Human)</w:t>
            </w:r>
          </w:p>
        </w:tc>
        <w:tc>
          <w:tcPr>
            <w:tcW w:w="1843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5748B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</w:pPr>
            <w:r w:rsidRPr="00747EC4"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  <w:t>Partner responsible for this Activity</w:t>
            </w:r>
          </w:p>
        </w:tc>
        <w:tc>
          <w:tcPr>
            <w:tcW w:w="1913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4D33D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</w:pPr>
            <w:r w:rsidRPr="00747EC4"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  <w:t>Objectives this activity contributes to</w:t>
            </w:r>
          </w:p>
        </w:tc>
      </w:tr>
      <w:tr w:rsidR="005D0D71" w:rsidRPr="00747EC4" w14:paraId="51344EC7" w14:textId="77777777" w:rsidTr="00747EC4">
        <w:trPr>
          <w:trHeight w:val="720"/>
        </w:trPr>
        <w:tc>
          <w:tcPr>
            <w:tcW w:w="282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E2717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Activity 1: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E49B7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EB956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8F980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874A6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FD347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935DE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</w:tr>
      <w:tr w:rsidR="005D0D71" w:rsidRPr="00747EC4" w14:paraId="4D151D1F" w14:textId="77777777" w:rsidTr="00747EC4">
        <w:trPr>
          <w:trHeight w:val="460"/>
        </w:trPr>
        <w:tc>
          <w:tcPr>
            <w:tcW w:w="282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F0CEC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Activity 2: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F9166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9E3D4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F377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9DF98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38903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BF3D0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</w:tr>
      <w:tr w:rsidR="005D0D71" w:rsidRPr="00747EC4" w14:paraId="5CC10E83" w14:textId="77777777" w:rsidTr="00747EC4">
        <w:trPr>
          <w:trHeight w:val="460"/>
        </w:trPr>
        <w:tc>
          <w:tcPr>
            <w:tcW w:w="282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B0EB2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Activity 3: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F93BC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381AB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245F4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26A64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88CD7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00086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5D0D71" w:rsidRPr="00747EC4" w14:paraId="5DBD2966" w14:textId="77777777" w:rsidTr="00747EC4">
        <w:trPr>
          <w:trHeight w:val="460"/>
        </w:trPr>
        <w:tc>
          <w:tcPr>
            <w:tcW w:w="282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9EEA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etc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B635B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F66B7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426FE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8DB3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0B68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F6687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2670F5B7" w14:textId="77777777" w:rsidR="005D0D71" w:rsidRPr="00747EC4" w:rsidRDefault="00747EC4">
      <w:pPr>
        <w:spacing w:line="240" w:lineRule="auto"/>
        <w:jc w:val="both"/>
        <w:rPr>
          <w:rFonts w:ascii="Calibri" w:eastAsia="Calibri" w:hAnsi="Calibri" w:cs="Calibri"/>
          <w:i/>
          <w:sz w:val="20"/>
          <w:szCs w:val="20"/>
          <w:lang w:val="en-GB"/>
        </w:rPr>
      </w:pPr>
      <w:r w:rsidRPr="00747EC4">
        <w:rPr>
          <w:rFonts w:ascii="Calibri" w:eastAsia="Calibri" w:hAnsi="Calibri" w:cs="Calibri"/>
          <w:i/>
          <w:sz w:val="20"/>
          <w:szCs w:val="20"/>
          <w:lang w:val="en-GB"/>
        </w:rPr>
        <w:t xml:space="preserve"> </w:t>
      </w:r>
    </w:p>
    <w:p w14:paraId="568F46DE" w14:textId="77777777" w:rsidR="005D0D71" w:rsidRPr="00747EC4" w:rsidRDefault="005D0D71">
      <w:pPr>
        <w:spacing w:line="240" w:lineRule="auto"/>
        <w:jc w:val="both"/>
        <w:rPr>
          <w:rFonts w:ascii="Calibri" w:eastAsia="Calibri" w:hAnsi="Calibri" w:cs="Calibri"/>
          <w:b/>
          <w:lang w:val="en-GB"/>
        </w:rPr>
      </w:pPr>
    </w:p>
    <w:p w14:paraId="7BEA46D3" w14:textId="34B81E31" w:rsidR="00AB384B" w:rsidRPr="00AB384B" w:rsidRDefault="00747EC4" w:rsidP="00AB38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1"/>
          <w:szCs w:val="21"/>
          <w:lang w:val="en-MT"/>
        </w:rPr>
      </w:pPr>
      <w:r w:rsidRPr="00AB384B">
        <w:rPr>
          <w:rFonts w:asciiTheme="majorHAnsi" w:hAnsiTheme="majorHAnsi" w:cstheme="majorHAnsi"/>
          <w:lang w:val="en-GB"/>
        </w:rPr>
        <w:t xml:space="preserve">The communication plan </w:t>
      </w:r>
      <w:r w:rsidR="001F7EFB" w:rsidRPr="00AB384B">
        <w:rPr>
          <w:rFonts w:asciiTheme="majorHAnsi" w:hAnsiTheme="majorHAnsi" w:cstheme="majorHAnsi"/>
          <w:lang w:val="en-GB"/>
        </w:rPr>
        <w:t>should be</w:t>
      </w:r>
      <w:r w:rsidRPr="00AB384B">
        <w:rPr>
          <w:rFonts w:asciiTheme="majorHAnsi" w:hAnsiTheme="majorHAnsi" w:cstheme="majorHAnsi"/>
          <w:lang w:val="en-GB"/>
        </w:rPr>
        <w:t xml:space="preserve"> comprehensive and include direct reference to the target groups and the means of</w:t>
      </w:r>
      <w:r w:rsidR="001F7EFB" w:rsidRPr="00AB384B">
        <w:rPr>
          <w:rFonts w:asciiTheme="majorHAnsi" w:hAnsiTheme="majorHAnsi" w:cstheme="majorHAnsi"/>
          <w:lang w:val="en-GB"/>
        </w:rPr>
        <w:t xml:space="preserve"> </w:t>
      </w:r>
      <w:r w:rsidRPr="00AB384B">
        <w:rPr>
          <w:rFonts w:asciiTheme="majorHAnsi" w:hAnsiTheme="majorHAnsi" w:cstheme="majorHAnsi"/>
          <w:lang w:val="en-GB"/>
        </w:rPr>
        <w:t xml:space="preserve">communication selected to reach them. </w:t>
      </w:r>
      <w:r w:rsidR="00AB384B" w:rsidRPr="00AB384B">
        <w:rPr>
          <w:rFonts w:asciiTheme="majorHAnsi" w:hAnsiTheme="majorHAnsi" w:cstheme="majorHAnsi"/>
          <w:lang w:val="en-GB"/>
        </w:rPr>
        <w:t xml:space="preserve">  Communication activities may include, but not limited to advertising and awareness raising campaigns, </w:t>
      </w:r>
      <w:r w:rsidR="00AB384B" w:rsidRPr="00AB384B">
        <w:rPr>
          <w:rFonts w:asciiTheme="majorHAnsi" w:eastAsia="Times New Roman" w:hAnsiTheme="majorHAnsi" w:cstheme="majorHAnsi"/>
          <w:lang w:val="en-GB"/>
        </w:rPr>
        <w:t>a</w:t>
      </w:r>
      <w:proofErr w:type="spellStart"/>
      <w:r w:rsidR="00AB384B" w:rsidRPr="00AB384B">
        <w:rPr>
          <w:rFonts w:asciiTheme="majorHAnsi" w:eastAsia="Times New Roman" w:hAnsiTheme="majorHAnsi" w:cstheme="majorHAnsi"/>
          <w:lang w:val="en-MT"/>
        </w:rPr>
        <w:t>dverts</w:t>
      </w:r>
      <w:proofErr w:type="spellEnd"/>
      <w:r w:rsidR="00AB384B" w:rsidRPr="00AB384B">
        <w:rPr>
          <w:rFonts w:asciiTheme="majorHAnsi" w:eastAsia="Times New Roman" w:hAnsiTheme="majorHAnsi" w:cstheme="majorHAnsi"/>
          <w:lang w:val="en-MT"/>
        </w:rPr>
        <w:t xml:space="preserve"> shared on social media </w:t>
      </w:r>
      <w:r w:rsidR="00AB384B" w:rsidRPr="00AB384B">
        <w:rPr>
          <w:rFonts w:asciiTheme="majorHAnsi" w:eastAsia="Times New Roman" w:hAnsiTheme="majorHAnsi" w:cstheme="majorHAnsi"/>
          <w:lang w:val="en-GB"/>
        </w:rPr>
        <w:t>to promote</w:t>
      </w:r>
      <w:r w:rsidR="00AB384B" w:rsidRPr="00AB384B">
        <w:rPr>
          <w:rFonts w:asciiTheme="majorHAnsi" w:eastAsia="Times New Roman" w:hAnsiTheme="majorHAnsi" w:cstheme="majorHAnsi"/>
          <w:lang w:val="en-MT"/>
        </w:rPr>
        <w:t xml:space="preserve"> the ACF Project</w:t>
      </w:r>
      <w:r w:rsidR="00AB384B" w:rsidRPr="00AB384B">
        <w:rPr>
          <w:rFonts w:asciiTheme="majorHAnsi" w:eastAsia="Times New Roman" w:hAnsiTheme="majorHAnsi" w:cstheme="majorHAnsi"/>
          <w:lang w:val="en-GB"/>
        </w:rPr>
        <w:t>, the setting up of billboards and printing of any other promotional material.</w:t>
      </w:r>
    </w:p>
    <w:p w14:paraId="519EA73C" w14:textId="1225D9F3" w:rsidR="005D0D71" w:rsidRPr="00AB384B" w:rsidRDefault="005D0D71">
      <w:pPr>
        <w:rPr>
          <w:rFonts w:asciiTheme="majorHAnsi" w:hAnsiTheme="majorHAnsi" w:cstheme="majorHAnsi"/>
          <w:lang w:val="en-GB"/>
        </w:rPr>
      </w:pPr>
    </w:p>
    <w:p w14:paraId="5D84F3AA" w14:textId="5084AF93" w:rsidR="00AB384B" w:rsidRPr="00AB384B" w:rsidRDefault="00AB384B">
      <w:pPr>
        <w:rPr>
          <w:rFonts w:asciiTheme="majorHAnsi" w:hAnsiTheme="majorHAnsi" w:cstheme="majorHAnsi"/>
          <w:lang w:val="en-GB"/>
        </w:rPr>
      </w:pPr>
    </w:p>
    <w:p w14:paraId="0D508D0C" w14:textId="53E8368D" w:rsidR="00AB384B" w:rsidRPr="00AB384B" w:rsidRDefault="00AB384B" w:rsidP="00AB384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lang w:val="en-GB"/>
        </w:rPr>
      </w:pPr>
      <w:r w:rsidRPr="00AB384B">
        <w:rPr>
          <w:rFonts w:asciiTheme="majorHAnsi" w:hAnsiTheme="majorHAnsi" w:cstheme="majorHAnsi"/>
          <w:lang w:val="en-GB"/>
        </w:rPr>
        <w:t>Any financial information disclosed in this table should tally with the financial information given in Annex II Project Budget.</w:t>
      </w:r>
    </w:p>
    <w:p w14:paraId="311CCED9" w14:textId="77777777" w:rsidR="00AB384B" w:rsidRPr="00AB384B" w:rsidRDefault="00AB384B">
      <w:pPr>
        <w:rPr>
          <w:rFonts w:ascii="Calibri" w:hAnsi="Calibri" w:cs="Calibri"/>
          <w:lang w:val="en-GB"/>
        </w:rPr>
      </w:pPr>
    </w:p>
    <w:sectPr w:rsidR="00AB384B" w:rsidRPr="00AB384B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24D1F"/>
    <w:multiLevelType w:val="multilevel"/>
    <w:tmpl w:val="ADC60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3A272D"/>
    <w:multiLevelType w:val="hybridMultilevel"/>
    <w:tmpl w:val="56BAADF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71"/>
    <w:rsid w:val="001F7EFB"/>
    <w:rsid w:val="005D0D71"/>
    <w:rsid w:val="00747EC4"/>
    <w:rsid w:val="00AB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7A27B"/>
  <w15:docId w15:val="{E51E30FE-0BC7-48BE-96C6-72043184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M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E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3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www.academicproofreading.com</cp:lastModifiedBy>
  <cp:revision>5</cp:revision>
  <dcterms:created xsi:type="dcterms:W3CDTF">2019-10-24T16:07:00Z</dcterms:created>
  <dcterms:modified xsi:type="dcterms:W3CDTF">2021-05-26T09:43:00Z</dcterms:modified>
</cp:coreProperties>
</file>